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604"/>
        <w:gridCol w:w="2278"/>
        <w:gridCol w:w="1351"/>
        <w:gridCol w:w="220"/>
        <w:gridCol w:w="1078"/>
        <w:gridCol w:w="2508"/>
        <w:gridCol w:w="1880"/>
      </w:tblGrid>
      <w:tr w:rsidR="00995671" w:rsidRPr="00995671" w:rsidTr="00995671">
        <w:trPr>
          <w:trHeight w:val="840"/>
        </w:trPr>
        <w:tc>
          <w:tcPr>
            <w:tcW w:w="18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5671"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28575</wp:posOffset>
                      </wp:positionV>
                      <wp:extent cx="876300" cy="742950"/>
                      <wp:effectExtent l="0" t="0" r="0" b="0"/>
                      <wp:wrapNone/>
                      <wp:docPr id="2" name="Rectángulo 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6E8B6" id="Rectángulo 2" o:spid="_x0000_s1026" style="position:absolute;margin-left:18.75pt;margin-top:2.25pt;width:69pt;height:58.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" filled="f" stroked="f"/>
                  </w:pict>
                </mc:Fallback>
              </mc:AlternateContent>
            </w:r>
            <w:r w:rsidRPr="00995671"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28575</wp:posOffset>
                  </wp:positionV>
                  <wp:extent cx="876300" cy="742950"/>
                  <wp:effectExtent l="0" t="0" r="0" b="0"/>
                  <wp:wrapNone/>
                  <wp:docPr id="6" name="Imagen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0"/>
            </w:tblGrid>
            <w:tr w:rsidR="00995671" w:rsidRPr="00995671">
              <w:trPr>
                <w:trHeight w:val="269"/>
                <w:tblCellSpacing w:w="0" w:type="dxa"/>
              </w:trPr>
              <w:tc>
                <w:tcPr>
                  <w:tcW w:w="17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95671" w:rsidRPr="00995671" w:rsidRDefault="00995671" w:rsidP="0099567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95671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995671" w:rsidRPr="00995671">
              <w:trPr>
                <w:trHeight w:val="26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95671" w:rsidRPr="00995671" w:rsidRDefault="00995671" w:rsidP="009956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</w:p>
              </w:tc>
            </w:tr>
          </w:tbl>
          <w:p w:rsidR="00995671" w:rsidRPr="00995671" w:rsidRDefault="00995671" w:rsidP="009956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92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Gobierno Municipal de Monterrey</w:t>
            </w:r>
          </w:p>
        </w:tc>
        <w:tc>
          <w:tcPr>
            <w:tcW w:w="43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CCCC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lang w:eastAsia="es-MX"/>
              </w:rPr>
              <w:t>DOCUMENTO DEL SISTEMA DE GESTIÓN DE CALIDAD</w:t>
            </w:r>
          </w:p>
        </w:tc>
      </w:tr>
      <w:tr w:rsidR="00995671" w:rsidRPr="00995671" w:rsidTr="00995671">
        <w:trPr>
          <w:trHeight w:val="315"/>
        </w:trPr>
        <w:tc>
          <w:tcPr>
            <w:tcW w:w="18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92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4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FORMATO</w:t>
            </w:r>
          </w:p>
        </w:tc>
      </w:tr>
      <w:tr w:rsidR="00995671" w:rsidRPr="00995671" w:rsidTr="00995671">
        <w:trPr>
          <w:trHeight w:val="269"/>
        </w:trPr>
        <w:tc>
          <w:tcPr>
            <w:tcW w:w="18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92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4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995671" w:rsidRPr="00995671" w:rsidTr="00995671">
        <w:trPr>
          <w:trHeight w:val="300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lang w:eastAsia="es-MX"/>
              </w:rPr>
              <w:t>Título:</w:t>
            </w:r>
          </w:p>
        </w:tc>
        <w:tc>
          <w:tcPr>
            <w:tcW w:w="93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Minuta de reuniones o eventos</w:t>
            </w:r>
          </w:p>
        </w:tc>
      </w:tr>
      <w:tr w:rsidR="00995671" w:rsidRPr="00995671" w:rsidTr="00995671">
        <w:trPr>
          <w:trHeight w:val="315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lang w:eastAsia="es-MX"/>
              </w:rPr>
              <w:t>Código: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lang w:eastAsia="es-MX"/>
              </w:rPr>
              <w:t>SPC-GCA-F10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lang w:eastAsia="es-MX"/>
              </w:rPr>
              <w:t>Revisión: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lang w:eastAsia="es-MX"/>
              </w:rPr>
              <w:t>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0000CC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lang w:eastAsia="es-MX"/>
              </w:rPr>
              <w:t>Página: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95671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1 de 2</w:t>
            </w:r>
          </w:p>
        </w:tc>
      </w:tr>
      <w:tr w:rsidR="00995671" w:rsidRPr="00995671" w:rsidTr="00995671">
        <w:trPr>
          <w:trHeight w:val="319"/>
        </w:trPr>
        <w:tc>
          <w:tcPr>
            <w:tcW w:w="111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Información de la Reunión</w:t>
            </w:r>
          </w:p>
        </w:tc>
      </w:tr>
      <w:tr w:rsidR="00995671" w:rsidRPr="00995671" w:rsidTr="00995671">
        <w:trPr>
          <w:trHeight w:val="555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lang w:eastAsia="es-MX"/>
              </w:rPr>
              <w:t>Grupo de trabajo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5671">
              <w:rPr>
                <w:rFonts w:ascii="Calibri" w:eastAsia="Times New Roman" w:hAnsi="Calibri" w:cs="Times New Roman"/>
                <w:color w:val="000000"/>
                <w:lang w:eastAsia="es-MX"/>
              </w:rPr>
              <w:t>Consejo Consultivo de Atención a Personas con Discapacidad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lang w:eastAsia="es-MX"/>
              </w:rPr>
              <w:t>Objetivo</w:t>
            </w:r>
          </w:p>
        </w:tc>
        <w:tc>
          <w:tcPr>
            <w:tcW w:w="4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567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Sesión 9.                                                                                                                </w:t>
            </w:r>
          </w:p>
        </w:tc>
      </w:tr>
      <w:tr w:rsidR="00995671" w:rsidRPr="00995671" w:rsidTr="00995671">
        <w:trPr>
          <w:trHeight w:val="540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lang w:eastAsia="es-MX"/>
              </w:rPr>
              <w:t>Convoca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567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Coordinación de Atención a Personas con Discapacidad. </w:t>
            </w: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4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995671" w:rsidRPr="00995671" w:rsidTr="00995671">
        <w:trPr>
          <w:trHeight w:val="525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Lugar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995671">
              <w:rPr>
                <w:rFonts w:ascii="Calibri" w:eastAsia="Times New Roman" w:hAnsi="Calibri" w:cs="Times New Roman"/>
                <w:color w:val="000000"/>
                <w:lang w:eastAsia="es-MX"/>
              </w:rPr>
              <w:t>Salon</w:t>
            </w:r>
            <w:proofErr w:type="spellEnd"/>
            <w:r w:rsidRPr="0099567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Polivalente, Oficinas Generales, DIF Monterrey.</w:t>
            </w:r>
          </w:p>
        </w:tc>
        <w:tc>
          <w:tcPr>
            <w:tcW w:w="12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  <w:tc>
          <w:tcPr>
            <w:tcW w:w="4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995671" w:rsidRPr="00995671" w:rsidTr="00995671">
        <w:trPr>
          <w:trHeight w:val="259"/>
        </w:trPr>
        <w:tc>
          <w:tcPr>
            <w:tcW w:w="18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3 de Mayo 2018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Hora / Duración 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8:30am - 10:00am</w:t>
            </w:r>
          </w:p>
        </w:tc>
      </w:tr>
      <w:tr w:rsidR="00995671" w:rsidRPr="00995671" w:rsidTr="00995671">
        <w:trPr>
          <w:trHeight w:val="259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567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567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995671" w:rsidRPr="00995671" w:rsidTr="00995671">
        <w:trPr>
          <w:trHeight w:val="255"/>
        </w:trPr>
        <w:tc>
          <w:tcPr>
            <w:tcW w:w="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5671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51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</w:pPr>
            <w:r w:rsidRPr="00995671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  <w:t>ASUNTOS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54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</w:pPr>
            <w:r w:rsidRPr="00995671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  <w:t>ACUERDOS</w:t>
            </w:r>
          </w:p>
        </w:tc>
      </w:tr>
      <w:tr w:rsidR="00995671" w:rsidRPr="00995671" w:rsidTr="00995671">
        <w:trPr>
          <w:trHeight w:val="162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51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46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995671" w:rsidRPr="00995671" w:rsidTr="00995671">
        <w:trPr>
          <w:trHeight w:val="570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51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 Bienvenida a los asistentes a cargo de la Lic. Anna Nora </w:t>
            </w:r>
            <w:proofErr w:type="spellStart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Peters</w:t>
            </w:r>
            <w:proofErr w:type="spellEnd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 de la Garza Presidente del Consejo.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</w:pPr>
            <w:r w:rsidRPr="00995671"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54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N/A</w:t>
            </w:r>
          </w:p>
        </w:tc>
      </w:tr>
      <w:tr w:rsidR="00995671" w:rsidRPr="00995671" w:rsidTr="00995671">
        <w:trPr>
          <w:trHeight w:val="435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Lectura de acuerdos minuta anterior.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</w:pPr>
            <w:r w:rsidRPr="00995671"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N/A</w:t>
            </w:r>
          </w:p>
        </w:tc>
      </w:tr>
      <w:tr w:rsidR="00995671" w:rsidRPr="00995671" w:rsidTr="00995671">
        <w:trPr>
          <w:trHeight w:val="2475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lastRenderedPageBreak/>
              <w:t>3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Comentarios sobre la Conferencia “Principios y Estrategias de Intervención para personas con Autismo en el Ambiente Escolar” realizada en conmemoración al Día Mundial de Concienciación acerca del Autismo.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</w:pPr>
            <w:r w:rsidRPr="00995671"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Dar continuidad a estrategias relacionadas a este tema en particular por la relevancia que tiene en el contexto de las personas con autismo.                                                                                Ofrecer en este y otros formatos una oferta </w:t>
            </w:r>
            <w:proofErr w:type="spellStart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mas</w:t>
            </w:r>
            <w:proofErr w:type="spellEnd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 diversa de información valiosa e importante como sexualidad y personalidad </w:t>
            </w:r>
            <w:proofErr w:type="spellStart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juridica</w:t>
            </w:r>
            <w:proofErr w:type="spellEnd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 en PCD, para las familias con las que se trabaja en las diferentes organizaciones que </w:t>
            </w:r>
            <w:proofErr w:type="spellStart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particiapan</w:t>
            </w:r>
            <w:proofErr w:type="spellEnd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 en este consejo.                                                                         </w:t>
            </w:r>
          </w:p>
        </w:tc>
      </w:tr>
      <w:tr w:rsidR="00995671" w:rsidRPr="00995671" w:rsidTr="00995671">
        <w:trPr>
          <w:trHeight w:val="1140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Comentarios acerca de la segunda Etapa del Programa Familias de Respiro.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</w:pPr>
            <w:r w:rsidRPr="00995671"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Promover al interior de sus organizaciones la estrategia como una </w:t>
            </w:r>
            <w:proofErr w:type="spellStart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practica</w:t>
            </w:r>
            <w:proofErr w:type="spellEnd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 positiva que beneficia a sus usuarios.       </w:t>
            </w:r>
          </w:p>
        </w:tc>
      </w:tr>
      <w:tr w:rsidR="00995671" w:rsidRPr="00995671" w:rsidTr="00995671">
        <w:trPr>
          <w:trHeight w:val="2340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Comentarios acerca de la temporada de Campamentos de verano.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</w:pPr>
            <w:r w:rsidRPr="00995671"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La Lic. Ana Cecilia Caballero Soto </w:t>
            </w:r>
            <w:proofErr w:type="spellStart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compartio</w:t>
            </w:r>
            <w:proofErr w:type="spellEnd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 que en su organización realizan desde hace muchos años campamentos de verano donde participan </w:t>
            </w:r>
            <w:proofErr w:type="gramStart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activamente  voluntarios</w:t>
            </w:r>
            <w:proofErr w:type="gramEnd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 muy comprometidos, </w:t>
            </w:r>
            <w:proofErr w:type="spellStart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asi</w:t>
            </w:r>
            <w:proofErr w:type="spellEnd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 mismo hizo una atenta invitación para quienes quisieran participar .                                                                                                           Revisar la posibilidad de agenda para realizar una actividad en común organizada por el consejo para este campamento de verano.</w:t>
            </w:r>
          </w:p>
        </w:tc>
      </w:tr>
      <w:tr w:rsidR="00995671" w:rsidRPr="00995671" w:rsidTr="00995671">
        <w:trPr>
          <w:trHeight w:val="1710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Comentarios finales.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</w:pPr>
            <w:r w:rsidRPr="00995671"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Lic. Roberto Garza Leonard comparte que en el Museo Metropolitano se exhibe con el auspicio de la </w:t>
            </w:r>
            <w:proofErr w:type="spellStart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Direccion</w:t>
            </w:r>
            <w:proofErr w:type="spellEnd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 General de Promoción Cultural y de Acervo </w:t>
            </w:r>
            <w:proofErr w:type="gramStart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Patrimonial  de</w:t>
            </w:r>
            <w:proofErr w:type="gramEnd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 la SHCP la exposición "Acervos </w:t>
            </w:r>
            <w:proofErr w:type="spellStart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Artisticos</w:t>
            </w:r>
            <w:proofErr w:type="spellEnd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 de la Nación" integrada por 105 obras de 94 artistas. La muestra </w:t>
            </w:r>
            <w:proofErr w:type="spellStart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permanecera</w:t>
            </w:r>
            <w:proofErr w:type="spellEnd"/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 xml:space="preserve"> del 12 de abril al 9 de Julio.</w:t>
            </w:r>
          </w:p>
        </w:tc>
      </w:tr>
      <w:tr w:rsidR="00995671" w:rsidRPr="00995671" w:rsidTr="00995671">
        <w:trPr>
          <w:trHeight w:val="450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Próxima reunión.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</w:pPr>
            <w:r w:rsidRPr="00995671">
              <w:rPr>
                <w:rFonts w:ascii="Berlin Sans FB" w:eastAsia="Times New Roman" w:hAnsi="Berlin Sans FB" w:cs="Times New Roman"/>
                <w:sz w:val="28"/>
                <w:szCs w:val="28"/>
                <w:lang w:eastAsia="es-MX"/>
              </w:rPr>
              <w:t> 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Jueves 7 de Junio 2018, 8:30 a 10:00 horas.</w:t>
            </w:r>
          </w:p>
        </w:tc>
      </w:tr>
      <w:tr w:rsidR="00995671" w:rsidRPr="00995671" w:rsidTr="00995671">
        <w:trPr>
          <w:trHeight w:val="31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95671" w:rsidRPr="00995671" w:rsidTr="00995671">
        <w:trPr>
          <w:trHeight w:val="315"/>
        </w:trPr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ENTREGABLE</w:t>
            </w:r>
          </w:p>
        </w:tc>
        <w:tc>
          <w:tcPr>
            <w:tcW w:w="26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RESPONSABLE</w:t>
            </w:r>
          </w:p>
        </w:tc>
        <w:tc>
          <w:tcPr>
            <w:tcW w:w="2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FECHA PROG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FECHA REAL</w:t>
            </w:r>
          </w:p>
        </w:tc>
      </w:tr>
      <w:tr w:rsidR="00995671" w:rsidRPr="00995671" w:rsidTr="00995671">
        <w:trPr>
          <w:trHeight w:val="510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9567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9567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  <w:tr w:rsidR="00995671" w:rsidRPr="00995671" w:rsidTr="00995671">
        <w:trPr>
          <w:trHeight w:val="315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9567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9567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  <w:tr w:rsidR="00995671" w:rsidRPr="00995671" w:rsidTr="00995671">
        <w:trPr>
          <w:trHeight w:val="33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956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</w:pPr>
            <w:r w:rsidRPr="00995671">
              <w:rPr>
                <w:rFonts w:ascii="Century Gothic" w:eastAsia="Times New Roman" w:hAnsi="Century Gothic" w:cs="Times New Roman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9567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5671" w:rsidRPr="00995671" w:rsidRDefault="00995671" w:rsidP="009956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95671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</w:tr>
    </w:tbl>
    <w:p w:rsidR="002463C5" w:rsidRDefault="0093014A"/>
    <w:p w:rsidR="0093014A" w:rsidRDefault="0093014A"/>
    <w:tbl>
      <w:tblPr>
        <w:tblW w:w="9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1285"/>
        <w:gridCol w:w="1200"/>
        <w:gridCol w:w="1200"/>
        <w:gridCol w:w="1200"/>
        <w:gridCol w:w="1200"/>
        <w:gridCol w:w="1200"/>
        <w:gridCol w:w="1200"/>
      </w:tblGrid>
      <w:tr w:rsidR="0093014A" w:rsidRPr="0093014A" w:rsidTr="0093014A">
        <w:trPr>
          <w:trHeight w:val="30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3014A" w:rsidRPr="0093014A" w:rsidTr="0093014A">
        <w:trPr>
          <w:trHeight w:val="300"/>
        </w:trPr>
        <w:tc>
          <w:tcPr>
            <w:tcW w:w="24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3014A"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28575</wp:posOffset>
                      </wp:positionV>
                      <wp:extent cx="657225" cy="428625"/>
                      <wp:effectExtent l="0" t="0" r="0" b="0"/>
                      <wp:wrapNone/>
                      <wp:docPr id="1" name="Rectángulo 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6C228" id="Rectángulo 1" o:spid="_x0000_s1026" style="position:absolute;margin-left:68.25pt;margin-top:2.25pt;width:51.75pt;height:33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" filled="f" stroked="f"/>
                  </w:pict>
                </mc:Fallback>
              </mc:AlternateContent>
            </w:r>
            <w:r w:rsidRPr="0093014A">
              <w:rPr>
                <w:rFonts w:ascii="Calibri" w:eastAsia="Times New Roman" w:hAnsi="Calibri" w:cs="Times New Roman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19050</wp:posOffset>
                  </wp:positionV>
                  <wp:extent cx="1143000" cy="714375"/>
                  <wp:effectExtent l="0" t="0" r="0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109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20"/>
            </w:tblGrid>
            <w:tr w:rsidR="0093014A" w:rsidRPr="0093014A">
              <w:trPr>
                <w:trHeight w:val="269"/>
                <w:tblCellSpacing w:w="0" w:type="dxa"/>
              </w:trPr>
              <w:tc>
                <w:tcPr>
                  <w:tcW w:w="2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3014A" w:rsidRPr="0093014A" w:rsidRDefault="0093014A" w:rsidP="0093014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  <w:r w:rsidRPr="0093014A"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93014A" w:rsidRPr="0093014A">
              <w:trPr>
                <w:trHeight w:val="26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014A" w:rsidRPr="0093014A" w:rsidRDefault="0093014A" w:rsidP="0093014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MX"/>
                    </w:rPr>
                  </w:pPr>
                </w:p>
              </w:tc>
            </w:tr>
          </w:tbl>
          <w:p w:rsidR="0093014A" w:rsidRPr="0093014A" w:rsidRDefault="0093014A" w:rsidP="0093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93014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Gobierno Municipal de Monterrey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3014A">
              <w:rPr>
                <w:rFonts w:ascii="Arial" w:eastAsia="Times New Roman" w:hAnsi="Arial" w:cs="Arial"/>
                <w:b/>
                <w:bCs/>
                <w:lang w:eastAsia="es-MX"/>
              </w:rPr>
              <w:t>DOCUMENTO DEL SISTEMA DE GESTIÓN DE CALIDAD</w:t>
            </w:r>
          </w:p>
        </w:tc>
      </w:tr>
      <w:tr w:rsidR="0093014A" w:rsidRPr="0093014A" w:rsidTr="0093014A">
        <w:trPr>
          <w:trHeight w:val="300"/>
        </w:trPr>
        <w:tc>
          <w:tcPr>
            <w:tcW w:w="24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30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FORMATO</w:t>
            </w:r>
          </w:p>
        </w:tc>
      </w:tr>
      <w:tr w:rsidR="0093014A" w:rsidRPr="0093014A" w:rsidTr="0093014A">
        <w:trPr>
          <w:trHeight w:val="570"/>
        </w:trPr>
        <w:tc>
          <w:tcPr>
            <w:tcW w:w="24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93014A" w:rsidRPr="0093014A" w:rsidTr="0093014A">
        <w:trPr>
          <w:trHeight w:val="315"/>
        </w:trPr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3014A">
              <w:rPr>
                <w:rFonts w:ascii="Arial" w:eastAsia="Times New Roman" w:hAnsi="Arial" w:cs="Arial"/>
                <w:b/>
                <w:bCs/>
                <w:lang w:eastAsia="es-MX"/>
              </w:rPr>
              <w:t>Título: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9301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Rubrica de reuniones o eventos</w:t>
            </w:r>
          </w:p>
        </w:tc>
      </w:tr>
      <w:tr w:rsidR="0093014A" w:rsidRPr="0093014A" w:rsidTr="0093014A">
        <w:trPr>
          <w:trHeight w:val="600"/>
        </w:trPr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3014A">
              <w:rPr>
                <w:rFonts w:ascii="Arial" w:eastAsia="Times New Roman" w:hAnsi="Arial" w:cs="Arial"/>
                <w:b/>
                <w:bCs/>
                <w:lang w:eastAsia="es-MX"/>
              </w:rPr>
              <w:t>Código: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3014A">
              <w:rPr>
                <w:rFonts w:ascii="Arial" w:eastAsia="Times New Roman" w:hAnsi="Arial" w:cs="Arial"/>
                <w:b/>
                <w:bCs/>
                <w:lang w:eastAsia="es-MX"/>
              </w:rPr>
              <w:t>SPC-GC-F10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3014A">
              <w:rPr>
                <w:rFonts w:ascii="Arial" w:eastAsia="Times New Roman" w:hAnsi="Arial" w:cs="Arial"/>
                <w:b/>
                <w:bCs/>
                <w:lang w:eastAsia="es-MX"/>
              </w:rPr>
              <w:t>Revisión: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3014A">
              <w:rPr>
                <w:rFonts w:ascii="Arial" w:eastAsia="Times New Roman" w:hAnsi="Arial" w:cs="Arial"/>
                <w:b/>
                <w:bCs/>
                <w:lang w:eastAsia="es-MX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CC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93014A">
              <w:rPr>
                <w:rFonts w:ascii="Arial" w:eastAsia="Times New Roman" w:hAnsi="Arial" w:cs="Arial"/>
                <w:b/>
                <w:bCs/>
                <w:lang w:eastAsia="es-MX"/>
              </w:rPr>
              <w:t>Página: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CC"/>
              <w:right w:val="single" w:sz="4" w:space="0" w:color="0000CC"/>
            </w:tcBorders>
            <w:shd w:val="clear" w:color="auto" w:fill="auto"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3014A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3 de 3</w:t>
            </w:r>
          </w:p>
        </w:tc>
      </w:tr>
      <w:tr w:rsidR="0093014A" w:rsidRPr="0093014A" w:rsidTr="0093014A">
        <w:trPr>
          <w:trHeight w:val="31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3014A" w:rsidRPr="0093014A" w:rsidTr="0093014A">
        <w:trPr>
          <w:trHeight w:val="315"/>
        </w:trPr>
        <w:tc>
          <w:tcPr>
            <w:tcW w:w="9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30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NOTAS / COMENTARIOS</w:t>
            </w:r>
          </w:p>
        </w:tc>
      </w:tr>
      <w:tr w:rsidR="0093014A" w:rsidRPr="0093014A" w:rsidTr="0093014A">
        <w:trPr>
          <w:trHeight w:val="405"/>
        </w:trPr>
        <w:tc>
          <w:tcPr>
            <w:tcW w:w="963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proofErr w:type="spellStart"/>
            <w:r w:rsidRPr="0093014A">
              <w:rPr>
                <w:rFonts w:ascii="Arial" w:eastAsia="Times New Roman" w:hAnsi="Arial" w:cs="Arial"/>
                <w:lang w:eastAsia="es-MX"/>
              </w:rPr>
              <w:t>Sesion</w:t>
            </w:r>
            <w:proofErr w:type="spellEnd"/>
            <w:r w:rsidRPr="0093014A">
              <w:rPr>
                <w:rFonts w:ascii="Arial" w:eastAsia="Times New Roman" w:hAnsi="Arial" w:cs="Arial"/>
                <w:lang w:eastAsia="es-MX"/>
              </w:rPr>
              <w:t xml:space="preserve"> No. 9, 03 de </w:t>
            </w:r>
            <w:proofErr w:type="gramStart"/>
            <w:r w:rsidRPr="0093014A">
              <w:rPr>
                <w:rFonts w:ascii="Arial" w:eastAsia="Times New Roman" w:hAnsi="Arial" w:cs="Arial"/>
                <w:lang w:eastAsia="es-MX"/>
              </w:rPr>
              <w:t>Mayo</w:t>
            </w:r>
            <w:proofErr w:type="gramEnd"/>
            <w:r w:rsidRPr="0093014A">
              <w:rPr>
                <w:rFonts w:ascii="Arial" w:eastAsia="Times New Roman" w:hAnsi="Arial" w:cs="Arial"/>
                <w:lang w:eastAsia="es-MX"/>
              </w:rPr>
              <w:t xml:space="preserve"> 2018. Próxima Sesión, 7 de Junio 2018</w:t>
            </w:r>
          </w:p>
        </w:tc>
      </w:tr>
      <w:tr w:rsidR="0093014A" w:rsidRPr="0093014A" w:rsidTr="0093014A">
        <w:trPr>
          <w:trHeight w:val="315"/>
        </w:trPr>
        <w:tc>
          <w:tcPr>
            <w:tcW w:w="9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30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ASISTENTES</w:t>
            </w:r>
          </w:p>
        </w:tc>
      </w:tr>
      <w:tr w:rsidR="0093014A" w:rsidRPr="0093014A" w:rsidTr="0093014A">
        <w:trPr>
          <w:trHeight w:val="315"/>
        </w:trPr>
        <w:tc>
          <w:tcPr>
            <w:tcW w:w="363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3014A">
              <w:rPr>
                <w:rFonts w:ascii="Calibri" w:eastAsia="Times New Roman" w:hAnsi="Calibri" w:cs="Times New Roman"/>
                <w:color w:val="000000"/>
                <w:lang w:eastAsia="es-MX"/>
              </w:rPr>
              <w:t>NOMBRE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3014A">
              <w:rPr>
                <w:rFonts w:ascii="Calibri" w:eastAsia="Times New Roman" w:hAnsi="Calibri" w:cs="Times New Roman"/>
                <w:color w:val="000000"/>
                <w:lang w:eastAsia="es-MX"/>
              </w:rPr>
              <w:t>PUESTO / DEPENDENCIA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3014A">
              <w:rPr>
                <w:rFonts w:ascii="Calibri" w:eastAsia="Times New Roman" w:hAnsi="Calibri" w:cs="Times New Roman"/>
                <w:color w:val="000000"/>
                <w:lang w:eastAsia="es-MX"/>
              </w:rPr>
              <w:t>FIRMA</w:t>
            </w:r>
          </w:p>
        </w:tc>
      </w:tr>
      <w:tr w:rsidR="0093014A" w:rsidRPr="0093014A" w:rsidTr="0093014A">
        <w:trPr>
          <w:trHeight w:val="390"/>
        </w:trPr>
        <w:tc>
          <w:tcPr>
            <w:tcW w:w="3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Lic. </w:t>
            </w:r>
            <w:proofErr w:type="spellStart"/>
            <w:r w:rsidRPr="00930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Rocio</w:t>
            </w:r>
            <w:proofErr w:type="spellEnd"/>
            <w:r w:rsidRPr="00930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930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Domene</w:t>
            </w:r>
            <w:proofErr w:type="spellEnd"/>
            <w:r w:rsidRPr="00930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Zambrano 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Directora General Sistema DIF Monterrey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93014A" w:rsidRPr="0093014A" w:rsidTr="0093014A">
        <w:trPr>
          <w:trHeight w:val="375"/>
        </w:trPr>
        <w:tc>
          <w:tcPr>
            <w:tcW w:w="3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Lic. Roberto Alan Garza Leonard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Secretario de Desarrollo Social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93014A" w:rsidRPr="0093014A" w:rsidTr="0093014A">
        <w:trPr>
          <w:trHeight w:val="390"/>
        </w:trPr>
        <w:tc>
          <w:tcPr>
            <w:tcW w:w="3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C. P. F. </w:t>
            </w:r>
            <w:proofErr w:type="spellStart"/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Monica</w:t>
            </w:r>
            <w:proofErr w:type="spellEnd"/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Lucia </w:t>
            </w:r>
            <w:proofErr w:type="spellStart"/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Zozaya</w:t>
            </w:r>
            <w:proofErr w:type="spellEnd"/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Hernandez</w:t>
            </w:r>
            <w:proofErr w:type="spellEnd"/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Secretaria Desarrollo </w:t>
            </w:r>
            <w:proofErr w:type="spellStart"/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Economico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93014A" w:rsidRPr="0093014A" w:rsidTr="0093014A">
        <w:trPr>
          <w:trHeight w:val="480"/>
        </w:trPr>
        <w:tc>
          <w:tcPr>
            <w:tcW w:w="3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 Lic. Anna Nora </w:t>
            </w:r>
            <w:proofErr w:type="spellStart"/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Peters</w:t>
            </w:r>
            <w:proofErr w:type="spellEnd"/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de la Garza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Presidente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93014A" w:rsidRPr="0093014A" w:rsidTr="0093014A">
        <w:trPr>
          <w:trHeight w:val="450"/>
        </w:trPr>
        <w:tc>
          <w:tcPr>
            <w:tcW w:w="3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Dr. Rosendo E. Garza González. 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Secretario Técnico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93014A" w:rsidRPr="0093014A" w:rsidTr="0093014A">
        <w:trPr>
          <w:trHeight w:val="450"/>
        </w:trPr>
        <w:tc>
          <w:tcPr>
            <w:tcW w:w="3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Arq. Francisco Javier Mata </w:t>
            </w:r>
            <w:proofErr w:type="spellStart"/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Stirckland</w:t>
            </w:r>
            <w:proofErr w:type="spellEnd"/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93014A" w:rsidRPr="0093014A" w:rsidTr="0093014A">
        <w:trPr>
          <w:trHeight w:val="600"/>
        </w:trPr>
        <w:tc>
          <w:tcPr>
            <w:tcW w:w="3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Lic. Ana Cecilia Caballero Soto /  Representante, Lic. Diego Torres.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93014A" w:rsidRPr="0093014A" w:rsidTr="0093014A">
        <w:trPr>
          <w:trHeight w:val="420"/>
        </w:trPr>
        <w:tc>
          <w:tcPr>
            <w:tcW w:w="3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Dra. Elizabeth Aguilar Parra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93014A" w:rsidRPr="0093014A" w:rsidTr="0093014A">
        <w:trPr>
          <w:trHeight w:val="450"/>
        </w:trPr>
        <w:tc>
          <w:tcPr>
            <w:tcW w:w="3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Lic. Graciela Marina </w:t>
            </w:r>
            <w:proofErr w:type="spellStart"/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Oliveto</w:t>
            </w:r>
            <w:proofErr w:type="spellEnd"/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93014A" w:rsidRPr="0093014A" w:rsidTr="0093014A">
        <w:trPr>
          <w:trHeight w:val="435"/>
        </w:trPr>
        <w:tc>
          <w:tcPr>
            <w:tcW w:w="3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Lic. Ruperto Gonzalez Treviño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93014A" w:rsidRPr="0093014A" w:rsidTr="0093014A">
        <w:trPr>
          <w:trHeight w:val="435"/>
        </w:trPr>
        <w:tc>
          <w:tcPr>
            <w:tcW w:w="3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Lic. Ana Bertha Tamez Salas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93014A" w:rsidRPr="0093014A" w:rsidTr="0093014A">
        <w:trPr>
          <w:trHeight w:val="420"/>
        </w:trPr>
        <w:tc>
          <w:tcPr>
            <w:tcW w:w="3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Mtra. </w:t>
            </w:r>
            <w:proofErr w:type="spellStart"/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Barbara</w:t>
            </w:r>
            <w:proofErr w:type="spellEnd"/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Mancillas </w:t>
            </w:r>
            <w:proofErr w:type="spellStart"/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Bacco</w:t>
            </w:r>
            <w:proofErr w:type="spellEnd"/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93014A" w:rsidRPr="0093014A" w:rsidTr="0093014A">
        <w:trPr>
          <w:trHeight w:val="315"/>
        </w:trPr>
        <w:tc>
          <w:tcPr>
            <w:tcW w:w="2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Dra. Celia Ortiz Flores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93014A" w:rsidRPr="0093014A" w:rsidTr="0093014A">
        <w:trPr>
          <w:trHeight w:val="450"/>
        </w:trPr>
        <w:tc>
          <w:tcPr>
            <w:tcW w:w="3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Lic. Cesar Alejandro Villarreal Treviño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Consejero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93014A" w:rsidRPr="0093014A" w:rsidTr="0093014A">
        <w:trPr>
          <w:trHeight w:val="420"/>
        </w:trPr>
        <w:tc>
          <w:tcPr>
            <w:tcW w:w="3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Regidora Yolanda Gonzalez </w:t>
            </w:r>
            <w:proofErr w:type="spellStart"/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Sanchez</w:t>
            </w:r>
            <w:proofErr w:type="spellEnd"/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Vocal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93014A" w:rsidRPr="0093014A" w:rsidTr="0093014A">
        <w:trPr>
          <w:trHeight w:val="525"/>
        </w:trPr>
        <w:tc>
          <w:tcPr>
            <w:tcW w:w="36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Regidora Arcelia Esther </w:t>
            </w:r>
            <w:proofErr w:type="spellStart"/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Solis</w:t>
            </w:r>
            <w:proofErr w:type="spellEnd"/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Flores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Vocal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3014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Rúbrica</w:t>
            </w:r>
          </w:p>
        </w:tc>
      </w:tr>
      <w:tr w:rsidR="0093014A" w:rsidRPr="0093014A" w:rsidTr="0093014A">
        <w:trPr>
          <w:trHeight w:val="31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3014A" w:rsidRPr="0093014A" w:rsidTr="0093014A">
        <w:trPr>
          <w:trHeight w:val="315"/>
        </w:trPr>
        <w:tc>
          <w:tcPr>
            <w:tcW w:w="48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30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DOCUMENTACIÓN QUE SE ANEXA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6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3014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Lic. Esteban G. </w:t>
            </w:r>
            <w:proofErr w:type="spellStart"/>
            <w:r w:rsidRPr="0093014A">
              <w:rPr>
                <w:rFonts w:ascii="Calibri" w:eastAsia="Times New Roman" w:hAnsi="Calibri" w:cs="Times New Roman"/>
                <w:color w:val="000000"/>
                <w:lang w:eastAsia="es-MX"/>
              </w:rPr>
              <w:t>Tellez</w:t>
            </w:r>
            <w:proofErr w:type="spellEnd"/>
            <w:r w:rsidRPr="0093014A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Castillo</w:t>
            </w:r>
          </w:p>
        </w:tc>
      </w:tr>
      <w:tr w:rsidR="0093014A" w:rsidRPr="0093014A" w:rsidTr="0093014A">
        <w:trPr>
          <w:trHeight w:val="300"/>
        </w:trPr>
        <w:tc>
          <w:tcPr>
            <w:tcW w:w="48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3014A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6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93014A" w:rsidRPr="0093014A" w:rsidTr="0093014A">
        <w:trPr>
          <w:trHeight w:val="300"/>
        </w:trPr>
        <w:tc>
          <w:tcPr>
            <w:tcW w:w="48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93014A" w:rsidRPr="0093014A" w:rsidTr="0093014A">
        <w:trPr>
          <w:trHeight w:val="315"/>
        </w:trPr>
        <w:tc>
          <w:tcPr>
            <w:tcW w:w="48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93014A" w:rsidRPr="0093014A" w:rsidTr="0093014A">
        <w:trPr>
          <w:trHeight w:val="315"/>
        </w:trPr>
        <w:tc>
          <w:tcPr>
            <w:tcW w:w="48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3014A" w:rsidRPr="0093014A" w:rsidRDefault="0093014A" w:rsidP="009301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301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ELABORÓ MINUTA (Nombre y firma)</w:t>
            </w:r>
          </w:p>
        </w:tc>
      </w:tr>
    </w:tbl>
    <w:p w:rsidR="0093014A" w:rsidRDefault="0093014A">
      <w:bookmarkStart w:id="0" w:name="_GoBack"/>
      <w:bookmarkEnd w:id="0"/>
    </w:p>
    <w:sectPr w:rsidR="0093014A" w:rsidSect="0099567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71"/>
    <w:rsid w:val="006F7F64"/>
    <w:rsid w:val="0093014A"/>
    <w:rsid w:val="00995671"/>
    <w:rsid w:val="00FC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19033"/>
  <w15:chartTrackingRefBased/>
  <w15:docId w15:val="{2DF0D8C1-42C6-4D4A-8320-3CE48EF1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de Llano Aguilar</dc:creator>
  <cp:keywords/>
  <dc:description/>
  <cp:lastModifiedBy>Estefania de Llano Aguilar</cp:lastModifiedBy>
  <cp:revision>1</cp:revision>
  <dcterms:created xsi:type="dcterms:W3CDTF">2018-06-26T16:12:00Z</dcterms:created>
  <dcterms:modified xsi:type="dcterms:W3CDTF">2018-06-26T21:50:00Z</dcterms:modified>
</cp:coreProperties>
</file>